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106ABB">
      <w:pPr>
        <w:widowControl/>
        <w:jc w:val="center"/>
        <w:rPr>
          <w:rFonts w:ascii="黑体" w:eastAsia="黑体" w:hAnsi="黑体"/>
          <w:sz w:val="32"/>
          <w:szCs w:val="40"/>
        </w:rPr>
      </w:pPr>
      <w:proofErr w:type="gramStart"/>
      <w:r>
        <w:rPr>
          <w:rFonts w:ascii="黑体" w:eastAsia="黑体" w:hAnsi="黑体" w:hint="eastAsia"/>
          <w:sz w:val="32"/>
          <w:szCs w:val="40"/>
        </w:rPr>
        <w:t>宝武集团</w:t>
      </w:r>
      <w:proofErr w:type="gramEnd"/>
      <w:r>
        <w:rPr>
          <w:rFonts w:ascii="黑体" w:eastAsia="黑体" w:hAnsi="黑体" w:hint="eastAsia"/>
          <w:sz w:val="32"/>
          <w:szCs w:val="40"/>
        </w:rPr>
        <w:t>财务有限责任公司</w:t>
      </w:r>
    </w:p>
    <w:p w:rsidR="005A4A94" w:rsidRPr="00166EAF" w:rsidRDefault="00AC4ABC">
      <w:pPr>
        <w:widowControl/>
        <w:jc w:val="center"/>
        <w:rPr>
          <w:rFonts w:ascii="黑体" w:eastAsia="黑体" w:hAnsi="黑体"/>
          <w:sz w:val="32"/>
          <w:szCs w:val="40"/>
        </w:rPr>
      </w:pPr>
      <w:r w:rsidRPr="00166EAF">
        <w:rPr>
          <w:rFonts w:ascii="黑体" w:eastAsia="黑体" w:hAnsi="黑体" w:hint="eastAsia"/>
          <w:sz w:val="32"/>
          <w:szCs w:val="40"/>
        </w:rPr>
        <w:t>电子回单服务协议</w:t>
      </w: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5A4A94">
      <w:pPr>
        <w:widowControl/>
        <w:jc w:val="left"/>
        <w:rPr>
          <w:rFonts w:ascii="仿宋" w:eastAsia="仿宋" w:hAnsi="仿宋"/>
        </w:rPr>
      </w:pPr>
    </w:p>
    <w:p w:rsidR="005A4A94" w:rsidRPr="00166EAF" w:rsidRDefault="00AC4ABC">
      <w:pPr>
        <w:widowControl/>
        <w:jc w:val="left"/>
        <w:rPr>
          <w:rFonts w:ascii="仿宋" w:eastAsia="仿宋" w:hAnsi="仿宋"/>
        </w:rPr>
      </w:pPr>
      <w:r w:rsidRPr="00166EAF">
        <w:rPr>
          <w:rFonts w:ascii="仿宋" w:eastAsia="仿宋" w:hAnsi="仿宋"/>
        </w:rPr>
        <w:br w:type="page"/>
      </w:r>
    </w:p>
    <w:p w:rsidR="005A4A94" w:rsidRPr="00166EAF" w:rsidRDefault="00AC4ABC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lastRenderedPageBreak/>
        <w:t>甲方：</w:t>
      </w:r>
      <w:r w:rsidRPr="00166EAF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166EAF">
        <w:rPr>
          <w:rFonts w:ascii="宋体" w:eastAsia="宋体" w:hAnsi="宋体"/>
          <w:sz w:val="28"/>
          <w:szCs w:val="28"/>
          <w:u w:val="single"/>
        </w:rPr>
        <w:t xml:space="preserve">                                     </w:t>
      </w:r>
      <w:r w:rsidRPr="00166EAF">
        <w:rPr>
          <w:rFonts w:ascii="宋体" w:eastAsia="宋体" w:hAnsi="宋体" w:hint="eastAsia"/>
          <w:sz w:val="28"/>
          <w:szCs w:val="28"/>
        </w:rPr>
        <w:t>（以下简称甲方）</w:t>
      </w:r>
    </w:p>
    <w:p w:rsidR="005A4A94" w:rsidRPr="00166EAF" w:rsidRDefault="00AC4ABC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乙方：</w:t>
      </w:r>
      <w:proofErr w:type="gramStart"/>
      <w:r w:rsidRPr="00166EAF">
        <w:rPr>
          <w:rFonts w:ascii="宋体" w:eastAsia="宋体" w:hAnsi="宋体" w:hint="eastAsia"/>
          <w:sz w:val="28"/>
          <w:szCs w:val="28"/>
          <w:u w:val="single"/>
        </w:rPr>
        <w:t>宝</w:t>
      </w:r>
      <w:bookmarkStart w:id="0" w:name="_GoBack"/>
      <w:r w:rsidR="00DE390D">
        <w:rPr>
          <w:rFonts w:ascii="宋体" w:eastAsia="宋体" w:hAnsi="宋体" w:hint="eastAsia"/>
          <w:sz w:val="28"/>
          <w:szCs w:val="28"/>
          <w:u w:val="single"/>
        </w:rPr>
        <w:t>武</w:t>
      </w:r>
      <w:bookmarkEnd w:id="0"/>
      <w:r w:rsidRPr="00166EAF">
        <w:rPr>
          <w:rFonts w:ascii="宋体" w:eastAsia="宋体" w:hAnsi="宋体" w:hint="eastAsia"/>
          <w:sz w:val="28"/>
          <w:szCs w:val="28"/>
          <w:u w:val="single"/>
        </w:rPr>
        <w:t>集团</w:t>
      </w:r>
      <w:proofErr w:type="gramEnd"/>
      <w:r w:rsidRPr="00166EAF">
        <w:rPr>
          <w:rFonts w:ascii="宋体" w:eastAsia="宋体" w:hAnsi="宋体" w:hint="eastAsia"/>
          <w:sz w:val="28"/>
          <w:szCs w:val="28"/>
          <w:u w:val="single"/>
        </w:rPr>
        <w:t xml:space="preserve">财务有限责任有限公司 </w:t>
      </w:r>
      <w:r w:rsidRPr="00166EAF">
        <w:rPr>
          <w:rFonts w:ascii="宋体" w:eastAsia="宋体" w:hAnsi="宋体"/>
          <w:sz w:val="28"/>
          <w:szCs w:val="28"/>
          <w:u w:val="single"/>
        </w:rPr>
        <w:t xml:space="preserve">         </w:t>
      </w:r>
      <w:r w:rsidRPr="00166EAF">
        <w:rPr>
          <w:rFonts w:ascii="宋体" w:eastAsia="宋体" w:hAnsi="宋体" w:hint="eastAsia"/>
          <w:sz w:val="28"/>
          <w:szCs w:val="28"/>
        </w:rPr>
        <w:t>（以下简称乙方）</w:t>
      </w:r>
    </w:p>
    <w:p w:rsidR="005A4A94" w:rsidRPr="00166EAF" w:rsidRDefault="00AC4ABC">
      <w:pPr>
        <w:ind w:firstLine="420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为推动甲、乙双方业务发展，进一步密切财企合作关系，甲乙双方本着平等互利的原则，就乙方为甲方提供电子回单管理服务事项达成以下协议：</w:t>
      </w:r>
    </w:p>
    <w:p w:rsidR="005A4A94" w:rsidRPr="00166EAF" w:rsidRDefault="00AC4ABC">
      <w:pPr>
        <w:numPr>
          <w:ilvl w:val="0"/>
          <w:numId w:val="1"/>
        </w:numPr>
        <w:jc w:val="center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 xml:space="preserve"> 合作内容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甲方选择使用乙方的电子回单服务，乙方向甲方提供电子回单服务，内容包括每日向甲方指定服务器传输上一日的签约账户电子回单。</w:t>
      </w:r>
    </w:p>
    <w:p w:rsidR="005A4A94" w:rsidRPr="00166EAF" w:rsidRDefault="00AC4ABC">
      <w:pPr>
        <w:jc w:val="center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第二条   甲方的权利义务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有权接收乙方所传输的电子回单文件，按照中华人民共和国《会计档案管理办法》相关条例要求，制定内部相应流程，有效管理和利用电子回单，形成电子回单会计档案，建立电子档案备份制度，能够有效防范自然灾害、意外事故和人为破坏的影响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甲方在业务开展前，应以专线接收电子回单数据，并保证传输质量。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甲方应采取有效内部管理措施，防止电子回单被篡改。乙方已对提供的电子文档进行了加密处理，如甲方恶意破坏、篡改该文档导致的损失和风险由甲方承担。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甲方如需纸质回单，可登陆乙方网上金融服务系统申请回单补打。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甲方因自身原因或其他原因未正常接收到乙方传输的电子回单，应最迟在2个工作日内以书面形式向乙方提出补发申请。</w:t>
      </w:r>
    </w:p>
    <w:p w:rsidR="005A4A94" w:rsidRPr="00166EAF" w:rsidRDefault="00AC4ABC">
      <w:pPr>
        <w:jc w:val="center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第三条  乙方的权利和义务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lastRenderedPageBreak/>
        <w:t>乙方提供电子回单内容：收付款人账号、户名、开户行、金额、日期、摘要、验证码等信息。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乙方每日向甲方指定服务器传输上日甲方的电子回单文件，其内容包括：回单索引清单以及PDF电子回单。</w:t>
      </w:r>
    </w:p>
    <w:p w:rsidR="005A4A94" w:rsidRPr="00166EAF" w:rsidRDefault="0076658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乙</w:t>
      </w:r>
      <w:r w:rsidR="00AC4ABC" w:rsidRPr="00166EAF">
        <w:rPr>
          <w:rFonts w:ascii="宋体" w:eastAsia="宋体" w:hAnsi="宋体" w:hint="eastAsia"/>
          <w:sz w:val="28"/>
          <w:szCs w:val="28"/>
        </w:rPr>
        <w:t>方可根据实际业务情况调整电子回单的样式以及内容。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乙方因自身原因未正常传输电子回单，应及时联系甲方并补发电子回单。</w:t>
      </w:r>
    </w:p>
    <w:p w:rsidR="005A4A94" w:rsidRPr="00166EAF" w:rsidRDefault="00AC4ABC">
      <w:pPr>
        <w:numPr>
          <w:ilvl w:val="0"/>
          <w:numId w:val="3"/>
        </w:numPr>
        <w:jc w:val="center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 xml:space="preserve">  服务费用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乙方就本协议项下服务向甲方收取电子回单服务费用：</w:t>
      </w:r>
    </w:p>
    <w:p w:rsidR="005A4A94" w:rsidRPr="00166EAF" w:rsidRDefault="00AC4ABC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每笔流水人民币</w:t>
      </w:r>
      <w:r w:rsidRPr="00166EAF">
        <w:rPr>
          <w:rFonts w:ascii="宋体" w:eastAsia="宋体" w:hAnsi="宋体" w:hint="eastAsia"/>
          <w:sz w:val="28"/>
          <w:szCs w:val="28"/>
          <w:u w:val="single"/>
        </w:rPr>
        <w:t xml:space="preserve">  0.5  </w:t>
      </w:r>
      <w:r w:rsidRPr="00166EAF">
        <w:rPr>
          <w:rFonts w:ascii="宋体" w:eastAsia="宋体" w:hAnsi="宋体" w:hint="eastAsia"/>
          <w:sz w:val="28"/>
          <w:szCs w:val="28"/>
        </w:rPr>
        <w:t>元（含税）。由乙方每季度在签约账户中直接扣收。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甲方按照含税价格向乙方支付上述费用。在协议履行期间，如遇国家税率调整，乙方可以根据国家税率变化调整本协议约定价格。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如乙方希望变更收费标准，应及时通知甲方，如甲方收到乙方变更通知后（30）日内同意接受变更，双方签订补充协议，以变更后的统一性收费标准为准。如甲方不同意变更后的收费标准，可在收到通知后【30】日内提出提前终止本协议，但乙方已收取费用的当年剩余期限仍属本协议服</w:t>
      </w:r>
      <w:r w:rsidR="00166EAF">
        <w:rPr>
          <w:rFonts w:ascii="宋体" w:eastAsia="宋体" w:hAnsi="宋体" w:hint="eastAsia"/>
          <w:sz w:val="28"/>
          <w:szCs w:val="28"/>
        </w:rPr>
        <w:t>务有效期限，甲、乙双方应按本协议约定继续履行至该年剩余期限届满。</w:t>
      </w:r>
      <w:r w:rsidRPr="00166EAF">
        <w:rPr>
          <w:rFonts w:ascii="宋体" w:eastAsia="宋体" w:hAnsi="宋体" w:hint="eastAsia"/>
          <w:sz w:val="28"/>
          <w:szCs w:val="28"/>
        </w:rPr>
        <w:t xml:space="preserve"> </w:t>
      </w:r>
    </w:p>
    <w:p w:rsidR="005A4A94" w:rsidRPr="00166EAF" w:rsidRDefault="00AC4ABC" w:rsidP="00166EAF">
      <w:pPr>
        <w:jc w:val="center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第五条 保密条款</w:t>
      </w:r>
    </w:p>
    <w:p w:rsidR="005A4A94" w:rsidRPr="00C008B6" w:rsidRDefault="00AC4ABC" w:rsidP="00C008B6">
      <w:pPr>
        <w:rPr>
          <w:rFonts w:ascii="宋体" w:eastAsia="宋体" w:hAnsi="宋体"/>
          <w:sz w:val="28"/>
          <w:szCs w:val="28"/>
        </w:rPr>
      </w:pPr>
      <w:r w:rsidRPr="00C008B6">
        <w:rPr>
          <w:rFonts w:ascii="宋体" w:eastAsia="宋体" w:hAnsi="宋体" w:hint="eastAsia"/>
          <w:sz w:val="28"/>
          <w:szCs w:val="28"/>
        </w:rPr>
        <w:t>乙方在为甲方提供电子回单服务过程中，乙方对于所获知的甲方电子回单信息均为甲方的保密信息，未经甲方事先书面同意，不得向任何</w:t>
      </w:r>
      <w:r w:rsidRPr="00C008B6">
        <w:rPr>
          <w:rFonts w:ascii="宋体" w:eastAsia="宋体" w:hAnsi="宋体" w:hint="eastAsia"/>
          <w:sz w:val="28"/>
          <w:szCs w:val="28"/>
        </w:rPr>
        <w:lastRenderedPageBreak/>
        <w:t>第三方披露，也不得为本方使用。</w:t>
      </w:r>
    </w:p>
    <w:p w:rsidR="005A4A94" w:rsidRPr="00166EAF" w:rsidRDefault="00AC4ABC">
      <w:pPr>
        <w:jc w:val="center"/>
        <w:rPr>
          <w:rFonts w:ascii="宋体" w:eastAsia="宋体" w:hAnsi="宋体"/>
          <w:sz w:val="28"/>
          <w:szCs w:val="28"/>
        </w:rPr>
      </w:pPr>
      <w:r w:rsidRPr="00AC4ABC">
        <w:rPr>
          <w:rFonts w:ascii="宋体" w:eastAsia="宋体" w:hAnsi="宋体" w:hint="eastAsia"/>
          <w:sz w:val="28"/>
          <w:szCs w:val="28"/>
        </w:rPr>
        <w:t>第六条  违约责任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在本协议履行期间所发生的一切差错、事故和案件，造成经济损失的，如果是由于过错方的责任造成的，应由过错方承担赔偿责任。任何一方违反本协议约定的义务，应当承担相应的违约责任，并赔偿由此给对方造成的直接损失，但本协议另有约定的除外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由于战争、法律变化、金融市场停止交易、自然灾害等不可抗力事件，以及非因甲方或乙方故意或重大过失造成的通讯故障、电力故障、系统故障、网络故障等导致无法履行或无法适当履行本协议项下有关义务，双方互不承担责任。</w:t>
      </w:r>
    </w:p>
    <w:p w:rsidR="005A4A94" w:rsidRPr="00166EAF" w:rsidRDefault="00AC4ABC">
      <w:pPr>
        <w:jc w:val="center"/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第七条  其他事项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未尽事宜，经双方协商，可签补充协议。补充协议与本协议具有同等法律效力。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本协议有效期</w:t>
      </w:r>
      <w:r w:rsidRPr="00166EAF">
        <w:rPr>
          <w:rFonts w:ascii="宋体" w:eastAsia="宋体" w:hAnsi="宋体" w:hint="eastAsia"/>
          <w:sz w:val="28"/>
          <w:szCs w:val="28"/>
          <w:u w:val="single"/>
        </w:rPr>
        <w:t>壹</w:t>
      </w:r>
      <w:r w:rsidRPr="00166EAF">
        <w:rPr>
          <w:rFonts w:ascii="宋体" w:eastAsia="宋体" w:hAnsi="宋体" w:hint="eastAsia"/>
          <w:sz w:val="28"/>
          <w:szCs w:val="28"/>
        </w:rPr>
        <w:t>年，自甲、乙双方</w:t>
      </w:r>
      <w:r w:rsidRPr="00AC4ABC">
        <w:rPr>
          <w:rFonts w:ascii="宋体" w:eastAsia="宋体" w:hAnsi="宋体" w:hint="eastAsia"/>
          <w:sz w:val="28"/>
          <w:szCs w:val="28"/>
        </w:rPr>
        <w:t>法定代表人或委托代理人签字并盖公章</w:t>
      </w:r>
      <w:r w:rsidRPr="00166EAF">
        <w:rPr>
          <w:rFonts w:ascii="宋体" w:eastAsia="宋体" w:hAnsi="宋体" w:hint="eastAsia"/>
          <w:sz w:val="28"/>
          <w:szCs w:val="28"/>
        </w:rPr>
        <w:t>之日起生效。协议到期前任何一方要提前终止本协议，须提前三个月以书面形式通知另一方，双方须就提前终止本协议事宜达成一致。本协议有效期满后1个月内，如双方未书面提出异议，协议自动延期</w:t>
      </w:r>
      <w:r w:rsidRPr="00166EAF">
        <w:rPr>
          <w:rFonts w:ascii="宋体" w:eastAsia="宋体" w:hAnsi="宋体" w:hint="eastAsia"/>
          <w:sz w:val="28"/>
          <w:szCs w:val="28"/>
          <w:u w:val="single"/>
        </w:rPr>
        <w:t>壹</w:t>
      </w:r>
      <w:r w:rsidRPr="00166EAF">
        <w:rPr>
          <w:rFonts w:ascii="宋体" w:eastAsia="宋体" w:hAnsi="宋体" w:hint="eastAsia"/>
          <w:sz w:val="28"/>
          <w:szCs w:val="28"/>
        </w:rPr>
        <w:t>年，可多次延期，以此类推。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AC4ABC">
        <w:rPr>
          <w:rFonts w:ascii="宋体" w:eastAsia="宋体" w:hAnsi="宋体" w:hint="eastAsia"/>
          <w:sz w:val="28"/>
          <w:szCs w:val="28"/>
        </w:rPr>
        <w:t>本协议在履行过程发生的任何争议，双方应本着相互信任的原则，共同协商解决</w:t>
      </w:r>
      <w:r w:rsidRPr="00166EAF">
        <w:rPr>
          <w:rFonts w:ascii="宋体" w:eastAsia="宋体" w:hAnsi="宋体" w:hint="eastAsia"/>
          <w:sz w:val="28"/>
          <w:szCs w:val="28"/>
        </w:rPr>
        <w:t>。</w:t>
      </w:r>
    </w:p>
    <w:p w:rsidR="005A4A94" w:rsidRPr="00166EAF" w:rsidRDefault="00AC4ABC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本协议一式两份，甲乙双方各执一份，具有同等法律效力。</w:t>
      </w:r>
    </w:p>
    <w:p w:rsidR="005A4A94" w:rsidRPr="00166EAF" w:rsidRDefault="00AC4ABC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（以下无正文）</w:t>
      </w: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1A2C1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甲方</w:t>
      </w:r>
      <w:r w:rsidR="00CD074B">
        <w:rPr>
          <w:rFonts w:ascii="宋体" w:eastAsia="宋体" w:hAnsi="宋体" w:hint="eastAsia"/>
          <w:sz w:val="28"/>
          <w:szCs w:val="28"/>
        </w:rPr>
        <w:t>公章</w:t>
      </w:r>
      <w:r w:rsidR="00AC4ABC" w:rsidRPr="00166EAF">
        <w:rPr>
          <w:rFonts w:ascii="宋体" w:eastAsia="宋体" w:hAnsi="宋体" w:hint="eastAsia"/>
          <w:sz w:val="28"/>
          <w:szCs w:val="28"/>
        </w:rPr>
        <w:t xml:space="preserve">（盖章）                      </w:t>
      </w:r>
      <w:r>
        <w:rPr>
          <w:rFonts w:ascii="宋体" w:eastAsia="宋体" w:hAnsi="宋体" w:hint="eastAsia"/>
          <w:sz w:val="28"/>
          <w:szCs w:val="28"/>
        </w:rPr>
        <w:t>乙方</w:t>
      </w:r>
      <w:r w:rsidR="00CD074B">
        <w:rPr>
          <w:rFonts w:ascii="宋体" w:eastAsia="宋体" w:hAnsi="宋体" w:hint="eastAsia"/>
          <w:sz w:val="28"/>
          <w:szCs w:val="28"/>
        </w:rPr>
        <w:t>公章</w:t>
      </w:r>
      <w:r w:rsidR="00AC4ABC" w:rsidRPr="00166EAF">
        <w:rPr>
          <w:rFonts w:ascii="宋体" w:eastAsia="宋体" w:hAnsi="宋体" w:hint="eastAsia"/>
          <w:sz w:val="28"/>
          <w:szCs w:val="28"/>
        </w:rPr>
        <w:t>（盖章）</w:t>
      </w:r>
    </w:p>
    <w:p w:rsidR="005A4A94" w:rsidRPr="00166EAF" w:rsidRDefault="005A4A94">
      <w:pPr>
        <w:rPr>
          <w:rFonts w:ascii="宋体" w:eastAsia="宋体" w:hAnsi="宋体"/>
          <w:sz w:val="28"/>
          <w:szCs w:val="28"/>
        </w:rPr>
      </w:pPr>
    </w:p>
    <w:p w:rsidR="005A4A94" w:rsidRPr="00166EAF" w:rsidRDefault="00AC4ABC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 xml:space="preserve">甲方有权签字人：                     </w:t>
      </w:r>
      <w:r w:rsidR="00AE0A9A">
        <w:rPr>
          <w:rFonts w:ascii="宋体" w:eastAsia="宋体" w:hAnsi="宋体" w:hint="eastAsia"/>
          <w:sz w:val="28"/>
          <w:szCs w:val="28"/>
        </w:rPr>
        <w:t xml:space="preserve"> 乙</w:t>
      </w:r>
      <w:r w:rsidRPr="00166EAF">
        <w:rPr>
          <w:rFonts w:ascii="宋体" w:eastAsia="宋体" w:hAnsi="宋体" w:hint="eastAsia"/>
          <w:sz w:val="28"/>
          <w:szCs w:val="28"/>
        </w:rPr>
        <w:t>方有权签字人：</w:t>
      </w:r>
    </w:p>
    <w:p w:rsidR="005A4A94" w:rsidRPr="00AE0A9A" w:rsidRDefault="005A4A94">
      <w:pPr>
        <w:rPr>
          <w:rFonts w:ascii="宋体" w:eastAsia="宋体" w:hAnsi="宋体"/>
          <w:sz w:val="28"/>
          <w:szCs w:val="28"/>
        </w:rPr>
      </w:pPr>
    </w:p>
    <w:p w:rsidR="005A4A94" w:rsidRDefault="00AC4ABC">
      <w:pPr>
        <w:rPr>
          <w:rFonts w:ascii="宋体" w:eastAsia="宋体" w:hAnsi="宋体"/>
          <w:sz w:val="28"/>
          <w:szCs w:val="28"/>
        </w:rPr>
      </w:pPr>
      <w:r w:rsidRPr="00166EAF">
        <w:rPr>
          <w:rFonts w:ascii="宋体" w:eastAsia="宋体" w:hAnsi="宋体" w:hint="eastAsia"/>
          <w:sz w:val="28"/>
          <w:szCs w:val="28"/>
        </w:rPr>
        <w:t>签约日期：</w:t>
      </w:r>
      <w:r w:rsidRPr="00166EAF">
        <w:rPr>
          <w:rFonts w:ascii="宋体" w:eastAsia="宋体" w:hAnsi="宋体"/>
          <w:sz w:val="28"/>
          <w:szCs w:val="28"/>
        </w:rPr>
        <w:t xml:space="preserve"> </w:t>
      </w:r>
      <w:r w:rsidRPr="00166EAF">
        <w:rPr>
          <w:rFonts w:ascii="宋体" w:eastAsia="宋体" w:hAnsi="宋体" w:hint="eastAsia"/>
          <w:sz w:val="28"/>
          <w:szCs w:val="28"/>
        </w:rPr>
        <w:t xml:space="preserve">                              签约日期：</w:t>
      </w:r>
    </w:p>
    <w:sectPr w:rsidR="005A4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FB" w:rsidRDefault="000122FB" w:rsidP="00C008B6">
      <w:r>
        <w:separator/>
      </w:r>
    </w:p>
  </w:endnote>
  <w:endnote w:type="continuationSeparator" w:id="0">
    <w:p w:rsidR="000122FB" w:rsidRDefault="000122FB" w:rsidP="00C0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FB" w:rsidRDefault="000122FB" w:rsidP="00C008B6">
      <w:r>
        <w:separator/>
      </w:r>
    </w:p>
  </w:footnote>
  <w:footnote w:type="continuationSeparator" w:id="0">
    <w:p w:rsidR="000122FB" w:rsidRDefault="000122FB" w:rsidP="00C00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E919"/>
    <w:multiLevelType w:val="singleLevel"/>
    <w:tmpl w:val="11D6E919"/>
    <w:lvl w:ilvl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450F6058"/>
    <w:multiLevelType w:val="singleLevel"/>
    <w:tmpl w:val="450F6058"/>
    <w:lvl w:ilvl="0">
      <w:start w:val="4"/>
      <w:numFmt w:val="chineseCounting"/>
      <w:suff w:val="space"/>
      <w:lvlText w:val="第%1条"/>
      <w:lvlJc w:val="left"/>
      <w:rPr>
        <w:rFonts w:hint="eastAsia"/>
      </w:rPr>
    </w:lvl>
  </w:abstractNum>
  <w:abstractNum w:abstractNumId="2">
    <w:nsid w:val="6BF8F377"/>
    <w:multiLevelType w:val="singleLevel"/>
    <w:tmpl w:val="6BF8F377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F4266"/>
    <w:rsid w:val="000122FB"/>
    <w:rsid w:val="000D78C5"/>
    <w:rsid w:val="000F6BDB"/>
    <w:rsid w:val="00106ABB"/>
    <w:rsid w:val="00166EAF"/>
    <w:rsid w:val="001A2C1C"/>
    <w:rsid w:val="00233059"/>
    <w:rsid w:val="00260B17"/>
    <w:rsid w:val="0027128E"/>
    <w:rsid w:val="002901D3"/>
    <w:rsid w:val="002A3C4C"/>
    <w:rsid w:val="004257C6"/>
    <w:rsid w:val="005A09AD"/>
    <w:rsid w:val="005A4A94"/>
    <w:rsid w:val="00654D2C"/>
    <w:rsid w:val="006A501B"/>
    <w:rsid w:val="00716AF6"/>
    <w:rsid w:val="00735BA3"/>
    <w:rsid w:val="007379D9"/>
    <w:rsid w:val="0076658D"/>
    <w:rsid w:val="008066B1"/>
    <w:rsid w:val="0086683D"/>
    <w:rsid w:val="008B148E"/>
    <w:rsid w:val="008B5C7A"/>
    <w:rsid w:val="0092127C"/>
    <w:rsid w:val="009D3856"/>
    <w:rsid w:val="00AC4ABC"/>
    <w:rsid w:val="00AE0A9A"/>
    <w:rsid w:val="00AF154D"/>
    <w:rsid w:val="00BB2A6A"/>
    <w:rsid w:val="00C008B6"/>
    <w:rsid w:val="00C952D2"/>
    <w:rsid w:val="00CA38B0"/>
    <w:rsid w:val="00CD074B"/>
    <w:rsid w:val="00CD4EA4"/>
    <w:rsid w:val="00CF55EB"/>
    <w:rsid w:val="00D637AF"/>
    <w:rsid w:val="00D7263D"/>
    <w:rsid w:val="00DB18E6"/>
    <w:rsid w:val="00DE390D"/>
    <w:rsid w:val="00E96367"/>
    <w:rsid w:val="00F312EF"/>
    <w:rsid w:val="00F741C3"/>
    <w:rsid w:val="00F90D0D"/>
    <w:rsid w:val="00F91033"/>
    <w:rsid w:val="02FF4266"/>
    <w:rsid w:val="06C4674F"/>
    <w:rsid w:val="30633A11"/>
    <w:rsid w:val="38E64A8D"/>
    <w:rsid w:val="4B96696B"/>
    <w:rsid w:val="6A0B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130076</cp:lastModifiedBy>
  <cp:revision>10</cp:revision>
  <cp:lastPrinted>2019-09-16T04:40:00Z</cp:lastPrinted>
  <dcterms:created xsi:type="dcterms:W3CDTF">2019-09-24T09:54:00Z</dcterms:created>
  <dcterms:modified xsi:type="dcterms:W3CDTF">2021-01-18T09:00:00Z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